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</w:tabs>
        <w:ind w:right="-360"/>
        <w:jc w:val="center"/>
        <w:rPr>
          <w:b/>
          <w:sz w:val="24"/>
        </w:rPr>
      </w:pPr>
      <w:bookmarkStart w:id="0" w:name="_GoBack"/>
      <w:bookmarkEnd w:id="0"/>
    </w:p>
    <w:p>
      <w:pPr>
        <w:tabs>
          <w:tab w:val="center" w:pos="4680"/>
        </w:tabs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 CDBG RHP Project Review Sheet</w:t>
      </w:r>
    </w:p>
    <w:p>
      <w:pPr>
        <w:tabs>
          <w:tab w:val="center" w:pos="4680"/>
        </w:tabs>
        <w:ind w:right="-360"/>
        <w:jc w:val="center"/>
      </w:pPr>
    </w:p>
    <w:p>
      <w:pPr>
        <w:tabs>
          <w:tab w:val="center" w:pos="4680"/>
        </w:tabs>
        <w:ind w:right="-36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Submitted </w:t>
      </w:r>
      <w:r>
        <w:rPr>
          <w:b/>
          <w:sz w:val="24"/>
        </w:rPr>
        <w:t>August 2, 2022</w:t>
      </w:r>
    </w:p>
    <w:p>
      <w:pPr>
        <w:tabs>
          <w:tab w:val="center" w:pos="4680"/>
        </w:tabs>
        <w:ind w:right="-360"/>
        <w:jc w:val="center"/>
        <w:rPr>
          <w:b/>
          <w:sz w:val="24"/>
        </w:rPr>
      </w:pPr>
    </w:p>
    <w:p>
      <w:pPr>
        <w:ind w:right="-360"/>
        <w:rPr>
          <w:sz w:val="24"/>
        </w:rPr>
      </w:pPr>
    </w:p>
    <w:p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4230"/>
          <w:tab w:val="left" w:pos="4320"/>
          <w:tab w:val="left" w:pos="5580"/>
          <w:tab w:val="left" w:pos="8640"/>
          <w:tab w:val="left" w:pos="9360"/>
        </w:tabs>
        <w:ind w:left="0" w:right="-360"/>
        <w:jc w:val="left"/>
        <w:rPr>
          <w:sz w:val="24"/>
        </w:rPr>
      </w:pPr>
      <w:r>
        <w:rPr>
          <w:b/>
          <w:sz w:val="24"/>
        </w:rPr>
        <w:t>Applicant: Isaiah House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Log No. 21R-001</w:t>
      </w:r>
    </w:p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County:  Washington</w:t>
      </w:r>
    </w:p>
    <w:p/>
    <w:p>
      <w:pPr>
        <w:pStyle w:val="2"/>
        <w:tabs>
          <w:tab w:val="left" w:pos="1440"/>
          <w:tab w:val="left" w:pos="5580"/>
          <w:tab w:val="clear" w:pos="0"/>
          <w:tab w:val="clear" w:pos="1350"/>
          <w:tab w:val="clear" w:pos="2160"/>
          <w:tab w:val="clear" w:pos="5760"/>
        </w:tabs>
        <w:ind w:left="630" w:right="-360" w:hanging="630"/>
        <w:rPr>
          <w:szCs w:val="24"/>
        </w:rPr>
      </w:pPr>
      <w:r>
        <w:rPr>
          <w:rFonts w:ascii="Times New Roman" w:hAnsi="Times New Roman"/>
          <w:b/>
        </w:rPr>
        <w:t>Project Name: Isaiah House Recovery Housing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Priority: I</w:t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15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>Funding Source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tabs>
          <w:tab w:val="left" w:pos="-720"/>
          <w:tab w:val="left" w:pos="0"/>
          <w:tab w:val="left" w:pos="1350"/>
          <w:tab w:val="left" w:pos="2160"/>
          <w:tab w:val="left" w:pos="3690"/>
          <w:tab w:val="left" w:pos="3870"/>
          <w:tab w:val="left" w:pos="55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>CDBG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$329,553</w:t>
      </w:r>
      <w:r>
        <w:rPr>
          <w:b/>
          <w:sz w:val="24"/>
          <w:szCs w:val="24"/>
        </w:rPr>
        <w:tab/>
      </w:r>
      <w:r>
        <w:rPr>
          <w:b/>
          <w:sz w:val="24"/>
        </w:rPr>
        <w:t>% of Other Funds to CDBG:</w:t>
      </w:r>
      <w:r>
        <w:rPr>
          <w:sz w:val="24"/>
        </w:rPr>
        <w:t xml:space="preserve"> 0 %</w:t>
      </w:r>
    </w:p>
    <w:p>
      <w:pPr>
        <w:tabs>
          <w:tab w:val="left" w:pos="-720"/>
          <w:tab w:val="left" w:pos="0"/>
          <w:tab w:val="left" w:pos="720"/>
          <w:tab w:val="left" w:pos="1350"/>
          <w:tab w:val="left" w:pos="2160"/>
          <w:tab w:val="left" w:pos="3150"/>
          <w:tab w:val="left" w:pos="3690"/>
          <w:tab w:val="left" w:pos="5580"/>
          <w:tab w:val="left" w:pos="7200"/>
          <w:tab w:val="left" w:pos="7920"/>
          <w:tab w:val="left" w:pos="8640"/>
          <w:tab w:val="left" w:pos="9360"/>
        </w:tabs>
        <w:ind w:left="630" w:right="-360" w:hanging="63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left="1440" w:right="-360" w:hanging="630"/>
        <w:rPr>
          <w:sz w:val="24"/>
        </w:rPr>
      </w:pPr>
      <w:r>
        <w:rPr>
          <w:b/>
          <w:sz w:val="24"/>
        </w:rPr>
        <w:tab/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>Other Funds:</w:t>
      </w:r>
    </w:p>
    <w:p>
      <w:pPr>
        <w:tabs>
          <w:tab w:val="left" w:pos="-1440"/>
          <w:tab w:val="left" w:pos="-720"/>
          <w:tab w:val="left" w:pos="0"/>
          <w:tab w:val="left" w:pos="720"/>
          <w:tab w:val="left" w:pos="3150"/>
          <w:tab w:val="left" w:pos="3690"/>
          <w:tab w:val="left" w:pos="5580"/>
          <w:tab w:val="left" w:pos="7200"/>
          <w:tab w:val="left" w:pos="8820"/>
          <w:tab w:val="left" w:pos="9900"/>
        </w:tabs>
        <w:ind w:left="630" w:right="-360" w:hanging="630"/>
        <w:rPr>
          <w:b/>
          <w:sz w:val="24"/>
        </w:rPr>
      </w:pPr>
      <w:r>
        <w:rPr>
          <w:b/>
          <w:sz w:val="24"/>
        </w:rPr>
        <w:t xml:space="preserve">Pathways, Inc.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$0</w:t>
      </w:r>
      <w:r>
        <w:rPr>
          <w:b/>
          <w:sz w:val="24"/>
        </w:rPr>
        <w:tab/>
      </w:r>
      <w:r>
        <w:rPr>
          <w:b/>
          <w:sz w:val="24"/>
        </w:rPr>
        <w:t xml:space="preserve">Admin &amp; Planning (CDBG): </w:t>
      </w:r>
      <w:r>
        <w:rPr>
          <w:sz w:val="22"/>
          <w:szCs w:val="22"/>
        </w:rPr>
        <w:t>$29,660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</w:t>
      </w:r>
      <w:r>
        <w:rPr>
          <w:sz w:val="23"/>
          <w:szCs w:val="23"/>
        </w:rPr>
        <w:t>(9% of CDBG Funds)</w:t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tabs>
          <w:tab w:val="left" w:pos="720"/>
          <w:tab w:val="left" w:pos="3150"/>
          <w:tab w:val="left" w:pos="3690"/>
          <w:tab w:val="left" w:pos="5580"/>
        </w:tabs>
        <w:ind w:left="630" w:right="-360" w:hanging="63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Funds Requested: </w:t>
      </w:r>
      <w:r>
        <w:rPr>
          <w:b/>
          <w:sz w:val="24"/>
        </w:rPr>
        <w:tab/>
      </w:r>
      <w:r>
        <w:rPr>
          <w:b/>
          <w:sz w:val="24"/>
        </w:rPr>
        <w:t xml:space="preserve">$424,100 </w:t>
      </w:r>
    </w:p>
    <w:p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Total Project Funds                   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>$329,553</w:t>
      </w:r>
      <w:r>
        <w:rPr>
          <w:sz w:val="24"/>
          <w:u w:val="single"/>
        </w:rPr>
        <w:tab/>
      </w:r>
      <w:r>
        <w:rPr>
          <w:b/>
          <w:sz w:val="24"/>
          <w:szCs w:val="24"/>
          <w:u w:val="single"/>
        </w:rPr>
        <w:t>Funds Recommended: $329,553</w:t>
      </w:r>
      <w:r>
        <w:rPr>
          <w:b/>
          <w:sz w:val="24"/>
          <w:u w:val="single"/>
        </w:rPr>
        <w:tab/>
      </w:r>
    </w:p>
    <w:p>
      <w:pPr>
        <w:ind w:right="-360"/>
        <w:rPr>
          <w:sz w:val="24"/>
        </w:rPr>
      </w:pPr>
    </w:p>
    <w:p>
      <w:pPr>
        <w:tabs>
          <w:tab w:val="left" w:pos="720"/>
          <w:tab w:val="left" w:pos="3690"/>
          <w:tab w:val="left" w:pos="5580"/>
        </w:tabs>
        <w:ind w:left="630" w:right="-360" w:hanging="630"/>
        <w:rPr>
          <w:b/>
          <w:sz w:val="24"/>
          <w:u w:val="single"/>
        </w:rPr>
      </w:pP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PROJECT DESCRIPTION:</w:t>
      </w:r>
    </w:p>
    <w:p>
      <w:pPr>
        <w:pStyle w:val="20"/>
        <w:ind w:left="-720" w:right="-720" w:firstLine="6"/>
        <w:jc w:val="both"/>
        <w:rPr>
          <w:rFonts w:ascii="Times New Roman" w:hAnsi="Times New Roman" w:cs="Times New Roman"/>
          <w:color w:val="333333"/>
          <w:w w:val="105"/>
          <w:sz w:val="24"/>
          <w:szCs w:val="24"/>
        </w:rPr>
      </w:pP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Isaiah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House,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Inc.</w:t>
      </w:r>
      <w:r>
        <w:rPr>
          <w:rFonts w:ascii="Times New Roman" w:hAnsi="Times New Roman" w:cs="Times New Roman"/>
          <w:color w:val="33333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seeking</w:t>
      </w:r>
      <w:r>
        <w:rPr>
          <w:rFonts w:ascii="Times New Roman" w:hAnsi="Times New Roman" w:cs="Times New Roman"/>
          <w:color w:val="33333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$329,553</w:t>
      </w:r>
      <w:r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Recovery</w:t>
      </w:r>
      <w:r>
        <w:rPr>
          <w:rFonts w:ascii="Times New Roman" w:hAnsi="Times New Roman" w:cs="Times New Roman"/>
          <w:color w:val="33333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Housing</w:t>
      </w:r>
      <w:r>
        <w:rPr>
          <w:rFonts w:ascii="Times New Roman" w:hAnsi="Times New Roman" w:cs="Times New Roman"/>
          <w:color w:val="33333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Program</w:t>
      </w:r>
      <w:r>
        <w:rPr>
          <w:rFonts w:ascii="Times New Roman" w:hAnsi="Times New Roman" w:cs="Times New Roman"/>
          <w:color w:val="33333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funding</w:t>
      </w:r>
      <w:r>
        <w:rPr>
          <w:rFonts w:ascii="Times New Roman" w:hAnsi="Times New Roman" w:cs="Times New Roman"/>
          <w:color w:val="33333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support affordable housing for rehabilitation clients in central Kentucky.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project will include the renovation of a currently owned and unoccupied property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located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Mercer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County to</w:t>
      </w:r>
      <w:r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six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additional</w:t>
      </w:r>
      <w:r>
        <w:rPr>
          <w:rFonts w:ascii="Times New Roman" w:hAnsi="Times New Roman" w:cs="Times New Roman"/>
          <w:color w:val="333333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Recovery</w:t>
      </w:r>
      <w:r>
        <w:rPr>
          <w:rFonts w:ascii="Times New Roman" w:hAnsi="Times New Roman" w:cs="Times New Roman"/>
          <w:color w:val="333333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Housing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Beds</w:t>
      </w:r>
      <w:r>
        <w:rPr>
          <w:rFonts w:ascii="Times New Roman" w:hAnsi="Times New Roman" w:cs="Times New Roman"/>
          <w:color w:val="333333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well</w:t>
      </w:r>
      <w:r>
        <w:rPr>
          <w:rFonts w:ascii="Times New Roman" w:hAnsi="Times New Roman" w:cs="Times New Roman"/>
          <w:color w:val="333333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rental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assistance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approximately</w:t>
      </w:r>
      <w:r>
        <w:rPr>
          <w:rFonts w:ascii="Times New Roman" w:hAnsi="Times New Roman" w:cs="Times New Roman"/>
          <w:color w:val="333333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24</w:t>
      </w:r>
      <w:r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properties</w:t>
      </w:r>
      <w:r>
        <w:rPr>
          <w:rFonts w:ascii="Times New Roman" w:hAnsi="Times New Roman" w:cs="Times New Roman"/>
          <w:color w:val="33333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Washington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Mercer Counties.  The renovation at 528 Ada Drive in Harrodsburg is estimated to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cost $30,000. This renovation includes minor interior improvements: new kitchen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flooring, kitchen and bathroom upgrades, the addition of one bathroom, and upgrades</w:t>
      </w:r>
      <w:r>
        <w:rPr>
          <w:rFonts w:ascii="Times New Roman" w:hAnsi="Times New Roman" w:cs="Times New Roman"/>
          <w:color w:val="333333"/>
          <w:spacing w:val="-1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improve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energy</w:t>
      </w:r>
      <w:r>
        <w:rPr>
          <w:rFonts w:ascii="Times New Roman" w:hAnsi="Times New Roman" w:cs="Times New Roman"/>
          <w:color w:val="333333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efficiency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safety (windows,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electrical</w:t>
      </w:r>
      <w:r>
        <w:rPr>
          <w:rFonts w:ascii="Times New Roman" w:hAnsi="Times New Roman" w:cs="Times New Roman"/>
          <w:color w:val="33333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plugs).</w:t>
      </w:r>
      <w:r>
        <w:rPr>
          <w:rFonts w:ascii="Times New Roman" w:hAnsi="Times New Roman" w:cs="Times New Roman"/>
          <w:color w:val="33333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Recovery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Housing funding will also be utilized to provide rental assistance for individuals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who</w:t>
      </w:r>
      <w:r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newly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transitioning</w:t>
      </w:r>
      <w:r>
        <w:rPr>
          <w:rFonts w:ascii="Times New Roman" w:hAnsi="Times New Roman" w:cs="Times New Roman"/>
          <w:color w:val="33333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recovery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housing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units</w:t>
      </w:r>
      <w:r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located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Washington and Mercer Counties. These individuals will have access to 100 beds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(male) in Washington and 14 beds (female) in Mercer County. Weekly rent is based on</w:t>
      </w:r>
      <w:r>
        <w:rPr>
          <w:rFonts w:ascii="Times New Roman" w:hAnsi="Times New Roman" w:cs="Times New Roman"/>
          <w:color w:val="333333"/>
          <w:spacing w:val="-1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 sliding scale according to income (no more than 30%) and will follow HOME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affordable</w:t>
      </w:r>
      <w:r>
        <w:rPr>
          <w:rFonts w:ascii="Times New Roman" w:hAnsi="Times New Roman" w:cs="Times New Roman"/>
          <w:color w:val="33333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rent</w:t>
      </w:r>
      <w:r>
        <w:rPr>
          <w:rFonts w:ascii="Times New Roman" w:hAnsi="Times New Roman" w:cs="Times New Roman"/>
          <w:color w:val="333333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guidelines.</w:t>
      </w:r>
      <w:r>
        <w:rPr>
          <w:rFonts w:ascii="Times New Roman" w:hAnsi="Times New Roman" w:cs="Times New Roman"/>
          <w:color w:val="333333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average</w:t>
      </w:r>
      <w:r>
        <w:rPr>
          <w:rFonts w:ascii="Times New Roman" w:hAnsi="Times New Roman" w:cs="Times New Roman"/>
          <w:color w:val="33333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weekly</w:t>
      </w:r>
      <w:r>
        <w:rPr>
          <w:rFonts w:ascii="Times New Roman" w:hAnsi="Times New Roman" w:cs="Times New Roman"/>
          <w:color w:val="333333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rent</w:t>
      </w:r>
      <w:r>
        <w:rPr>
          <w:rFonts w:ascii="Times New Roman" w:hAnsi="Times New Roman" w:cs="Times New Roman"/>
          <w:color w:val="333333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paid</w:t>
      </w:r>
      <w:r>
        <w:rPr>
          <w:rFonts w:ascii="Times New Roman" w:hAnsi="Times New Roman" w:cs="Times New Roman"/>
          <w:color w:val="333333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$120</w:t>
      </w:r>
      <w:r>
        <w:rPr>
          <w:rFonts w:ascii="Times New Roman" w:hAnsi="Times New Roman" w:cs="Times New Roman"/>
          <w:color w:val="333333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x</w:t>
      </w:r>
      <w:r>
        <w:rPr>
          <w:rFonts w:ascii="Times New Roman" w:hAnsi="Times New Roman" w:cs="Times New Roman"/>
          <w:color w:val="333333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52</w:t>
      </w:r>
      <w:r>
        <w:rPr>
          <w:rFonts w:ascii="Times New Roman" w:hAnsi="Times New Roman" w:cs="Times New Roman"/>
          <w:color w:val="333333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weeks = $6,240 annually x 57 clients (historically 50% of beds will be filled with new</w:t>
      </w:r>
      <w:r>
        <w:rPr>
          <w:rFonts w:ascii="Times New Roman" w:hAnsi="Times New Roman" w:cs="Times New Roman"/>
          <w:color w:val="333333"/>
          <w:spacing w:val="-1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clients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during</w:t>
      </w:r>
      <w:r>
        <w:rPr>
          <w:rFonts w:ascii="Times New Roman" w:hAnsi="Times New Roman" w:cs="Times New Roman"/>
          <w:color w:val="333333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grant</w:t>
      </w:r>
      <w:r>
        <w:rPr>
          <w:rFonts w:ascii="Times New Roman" w:hAnsi="Times New Roman" w:cs="Times New Roman"/>
          <w:color w:val="333333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period)</w:t>
      </w:r>
      <w:r>
        <w:rPr>
          <w:rFonts w:ascii="Times New Roman" w:hAnsi="Times New Roman" w:cs="Times New Roman"/>
          <w:color w:val="333333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=</w:t>
      </w:r>
      <w:r>
        <w:rPr>
          <w:rFonts w:ascii="Times New Roman" w:hAnsi="Times New Roman" w:cs="Times New Roman"/>
          <w:color w:val="333333"/>
          <w:spacing w:val="-1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$356,000.</w:t>
      </w:r>
    </w:p>
    <w:p>
      <w:pPr>
        <w:pStyle w:val="20"/>
        <w:ind w:left="-720" w:right="-720" w:firstLine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PROJECT NEED:</w:t>
      </w:r>
    </w:p>
    <w:p>
      <w:pPr>
        <w:pStyle w:val="9"/>
        <w:rPr>
          <w:rFonts w:ascii="Times New Roman" w:hAnsi="Times New Roman"/>
        </w:rPr>
      </w:pPr>
      <w:r>
        <w:rPr>
          <w:rFonts w:ascii="Times New Roman" w:hAnsi="Times New Roman"/>
          <w:color w:val="333333"/>
          <w:w w:val="105"/>
        </w:rPr>
        <w:t>When a person completes a residential treatment program, they are often forced to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enter the workforce with few job skills and work experience. Without outside help,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it is difficult for most of them to find the resources to pay for rent, much less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purchase furnishings and household supplies. Isaiah House recovery housing provides</w:t>
      </w:r>
      <w:r>
        <w:rPr>
          <w:rFonts w:ascii="Times New Roman" w:hAnsi="Times New Roman"/>
          <w:color w:val="333333"/>
          <w:spacing w:val="-117"/>
          <w:w w:val="105"/>
        </w:rPr>
        <w:t xml:space="preserve">  </w:t>
      </w:r>
      <w:r>
        <w:rPr>
          <w:rFonts w:ascii="Times New Roman" w:hAnsi="Times New Roman"/>
          <w:color w:val="333333"/>
          <w:spacing w:val="-12"/>
          <w:w w:val="105"/>
        </w:rPr>
        <w:t xml:space="preserve"> a </w:t>
      </w:r>
      <w:r>
        <w:rPr>
          <w:rFonts w:ascii="Times New Roman" w:hAnsi="Times New Roman"/>
          <w:color w:val="333333"/>
          <w:w w:val="105"/>
        </w:rPr>
        <w:t>transitional</w:t>
      </w:r>
      <w:r>
        <w:rPr>
          <w:rFonts w:ascii="Times New Roman" w:hAnsi="Times New Roman"/>
          <w:color w:val="333333"/>
          <w:spacing w:val="15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safe</w:t>
      </w:r>
      <w:r>
        <w:rPr>
          <w:rFonts w:ascii="Times New Roman" w:hAnsi="Times New Roman"/>
          <w:color w:val="333333"/>
          <w:spacing w:val="-10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space,</w:t>
      </w:r>
      <w:r>
        <w:rPr>
          <w:rFonts w:ascii="Times New Roman" w:hAnsi="Times New Roman"/>
          <w:color w:val="333333"/>
          <w:spacing w:val="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with</w:t>
      </w:r>
      <w:r>
        <w:rPr>
          <w:rFonts w:ascii="Times New Roman" w:hAnsi="Times New Roman"/>
          <w:color w:val="333333"/>
          <w:spacing w:val="-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the</w:t>
      </w:r>
      <w:r>
        <w:rPr>
          <w:rFonts w:ascii="Times New Roman" w:hAnsi="Times New Roman"/>
          <w:color w:val="333333"/>
          <w:spacing w:val="-9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organization</w:t>
      </w:r>
      <w:r>
        <w:rPr>
          <w:rFonts w:ascii="Times New Roman" w:hAnsi="Times New Roman"/>
          <w:color w:val="333333"/>
          <w:spacing w:val="14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sometimes</w:t>
      </w:r>
      <w:r>
        <w:rPr>
          <w:rFonts w:ascii="Times New Roman" w:hAnsi="Times New Roman"/>
          <w:color w:val="333333"/>
          <w:spacing w:val="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assisting</w:t>
      </w:r>
      <w:r>
        <w:rPr>
          <w:rFonts w:ascii="Times New Roman" w:hAnsi="Times New Roman"/>
          <w:color w:val="333333"/>
          <w:spacing w:val="1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in</w:t>
      </w:r>
      <w:r>
        <w:rPr>
          <w:rFonts w:ascii="Times New Roman" w:hAnsi="Times New Roman"/>
          <w:color w:val="333333"/>
          <w:spacing w:val="-8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rent,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utilities, and upkeep regardless of whether the residents have funds to make a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regular rental payment or not. This enables most to become settled and pursue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secured</w:t>
      </w:r>
      <w:r>
        <w:rPr>
          <w:rFonts w:ascii="Times New Roman" w:hAnsi="Times New Roman"/>
          <w:color w:val="333333"/>
          <w:spacing w:val="9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employment.</w:t>
      </w:r>
      <w:r>
        <w:rPr>
          <w:rFonts w:ascii="Times New Roman" w:hAnsi="Times New Roman"/>
          <w:color w:val="333333"/>
          <w:spacing w:val="30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Unfortunately,</w:t>
      </w:r>
      <w:r>
        <w:rPr>
          <w:rFonts w:ascii="Times New Roman" w:hAnsi="Times New Roman"/>
          <w:color w:val="333333"/>
          <w:spacing w:val="-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Isaiah House forced</w:t>
      </w:r>
      <w:r>
        <w:rPr>
          <w:rFonts w:ascii="Times New Roman" w:hAnsi="Times New Roman"/>
          <w:color w:val="333333"/>
          <w:spacing w:val="5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to</w:t>
      </w:r>
      <w:r>
        <w:rPr>
          <w:rFonts w:ascii="Times New Roman" w:hAnsi="Times New Roman"/>
          <w:color w:val="333333"/>
          <w:spacing w:val="-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turn</w:t>
      </w:r>
      <w:r>
        <w:rPr>
          <w:rFonts w:ascii="Times New Roman" w:hAnsi="Times New Roman"/>
          <w:color w:val="333333"/>
          <w:spacing w:val="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others</w:t>
      </w:r>
      <w:r>
        <w:rPr>
          <w:rFonts w:ascii="Times New Roman" w:hAnsi="Times New Roman"/>
          <w:color w:val="333333"/>
          <w:spacing w:val="-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away</w:t>
      </w:r>
      <w:r>
        <w:rPr>
          <w:rFonts w:ascii="Times New Roman" w:hAnsi="Times New Roman"/>
          <w:color w:val="333333"/>
          <w:spacing w:val="6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because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revenue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is</w:t>
      </w:r>
      <w:r>
        <w:rPr>
          <w:rFonts w:ascii="Times New Roman" w:hAnsi="Times New Roman"/>
          <w:color w:val="333333"/>
          <w:spacing w:val="4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not</w:t>
      </w:r>
      <w:r>
        <w:rPr>
          <w:rFonts w:ascii="Times New Roman" w:hAnsi="Times New Roman"/>
          <w:color w:val="333333"/>
          <w:spacing w:val="-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sufficient</w:t>
      </w:r>
      <w:r>
        <w:rPr>
          <w:rFonts w:ascii="Times New Roman" w:hAnsi="Times New Roman"/>
          <w:color w:val="333333"/>
          <w:spacing w:val="20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to</w:t>
      </w:r>
      <w:r>
        <w:rPr>
          <w:rFonts w:ascii="Times New Roman" w:hAnsi="Times New Roman"/>
          <w:color w:val="333333"/>
          <w:spacing w:val="-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support</w:t>
      </w:r>
      <w:r>
        <w:rPr>
          <w:rFonts w:ascii="Times New Roman" w:hAnsi="Times New Roman"/>
          <w:color w:val="333333"/>
          <w:spacing w:val="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this</w:t>
      </w:r>
      <w:r>
        <w:rPr>
          <w:rFonts w:ascii="Times New Roman" w:hAnsi="Times New Roman"/>
          <w:color w:val="333333"/>
          <w:spacing w:val="-4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service.</w:t>
      </w:r>
      <w:r>
        <w:rPr>
          <w:rFonts w:ascii="Times New Roman" w:hAnsi="Times New Roman"/>
          <w:color w:val="333333"/>
          <w:spacing w:val="6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Support</w:t>
      </w:r>
      <w:r>
        <w:rPr>
          <w:rFonts w:ascii="Times New Roman" w:hAnsi="Times New Roman"/>
          <w:color w:val="333333"/>
          <w:spacing w:val="15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from</w:t>
      </w:r>
      <w:r>
        <w:rPr>
          <w:rFonts w:ascii="Times New Roman" w:hAnsi="Times New Roman"/>
          <w:color w:val="333333"/>
          <w:spacing w:val="-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the Recovery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Housing</w:t>
      </w:r>
      <w:r>
        <w:rPr>
          <w:rFonts w:ascii="Times New Roman" w:hAnsi="Times New Roman"/>
          <w:color w:val="333333"/>
          <w:spacing w:val="9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Program</w:t>
      </w:r>
      <w:r>
        <w:rPr>
          <w:rFonts w:ascii="Times New Roman" w:hAnsi="Times New Roman"/>
          <w:color w:val="333333"/>
          <w:spacing w:val="1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will</w:t>
      </w:r>
      <w:r>
        <w:rPr>
          <w:rFonts w:ascii="Times New Roman" w:hAnsi="Times New Roman"/>
          <w:color w:val="333333"/>
          <w:spacing w:val="-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provide</w:t>
      </w:r>
      <w:r>
        <w:rPr>
          <w:rFonts w:ascii="Times New Roman" w:hAnsi="Times New Roman"/>
          <w:color w:val="333333"/>
          <w:spacing w:val="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resources</w:t>
      </w:r>
      <w:r>
        <w:rPr>
          <w:rFonts w:ascii="Times New Roman" w:hAnsi="Times New Roman"/>
          <w:color w:val="333333"/>
          <w:spacing w:val="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for Isaiah</w:t>
      </w:r>
      <w:r>
        <w:rPr>
          <w:rFonts w:ascii="Times New Roman" w:hAnsi="Times New Roman"/>
          <w:color w:val="333333"/>
          <w:spacing w:val="9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House</w:t>
      </w:r>
      <w:r>
        <w:rPr>
          <w:rFonts w:ascii="Times New Roman" w:hAnsi="Times New Roman"/>
          <w:color w:val="333333"/>
          <w:spacing w:val="-3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to</w:t>
      </w:r>
      <w:r>
        <w:rPr>
          <w:rFonts w:ascii="Times New Roman" w:hAnsi="Times New Roman"/>
          <w:color w:val="333333"/>
          <w:spacing w:val="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increase</w:t>
      </w:r>
      <w:r>
        <w:rPr>
          <w:rFonts w:ascii="Times New Roman" w:hAnsi="Times New Roman"/>
          <w:color w:val="333333"/>
          <w:spacing w:val="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recovery</w:t>
      </w:r>
      <w:r>
        <w:rPr>
          <w:rFonts w:ascii="Times New Roman" w:hAnsi="Times New Roman"/>
          <w:color w:val="333333"/>
          <w:spacing w:val="1"/>
          <w:w w:val="105"/>
        </w:rPr>
        <w:t>-housing</w:t>
      </w:r>
      <w:r>
        <w:rPr>
          <w:rFonts w:ascii="Times New Roman" w:hAnsi="Times New Roman"/>
          <w:color w:val="333333"/>
          <w:w w:val="105"/>
        </w:rPr>
        <w:t xml:space="preserve"> beds available through the renovation of an unoccupied property, as well as</w:t>
      </w:r>
      <w:r>
        <w:rPr>
          <w:rFonts w:ascii="Times New Roman" w:hAnsi="Times New Roman"/>
          <w:color w:val="333333"/>
          <w:spacing w:val="-11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by</w:t>
      </w:r>
      <w:r>
        <w:rPr>
          <w:rFonts w:ascii="Times New Roman" w:hAnsi="Times New Roman"/>
          <w:color w:val="333333"/>
          <w:spacing w:val="-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increasing</w:t>
      </w:r>
      <w:r>
        <w:rPr>
          <w:rFonts w:ascii="Times New Roman" w:hAnsi="Times New Roman"/>
          <w:color w:val="333333"/>
          <w:spacing w:val="2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access</w:t>
      </w:r>
      <w:r>
        <w:rPr>
          <w:rFonts w:ascii="Times New Roman" w:hAnsi="Times New Roman"/>
          <w:color w:val="333333"/>
          <w:spacing w:val="-7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through</w:t>
      </w:r>
      <w:r>
        <w:rPr>
          <w:rFonts w:ascii="Times New Roman" w:hAnsi="Times New Roman"/>
          <w:color w:val="333333"/>
          <w:spacing w:val="10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rental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assistance</w:t>
      </w:r>
      <w:r>
        <w:rPr>
          <w:rFonts w:ascii="Times New Roman" w:hAnsi="Times New Roman"/>
          <w:color w:val="333333"/>
          <w:spacing w:val="1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for</w:t>
      </w:r>
      <w:r>
        <w:rPr>
          <w:rFonts w:ascii="Times New Roman" w:hAnsi="Times New Roman"/>
          <w:color w:val="333333"/>
          <w:spacing w:val="-2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people</w:t>
      </w:r>
      <w:r>
        <w:rPr>
          <w:rFonts w:ascii="Times New Roman" w:hAnsi="Times New Roman"/>
          <w:color w:val="333333"/>
          <w:spacing w:val="9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who</w:t>
      </w:r>
      <w:r>
        <w:rPr>
          <w:rFonts w:ascii="Times New Roman" w:hAnsi="Times New Roman"/>
          <w:color w:val="333333"/>
          <w:spacing w:val="-8"/>
          <w:w w:val="105"/>
        </w:rPr>
        <w:t xml:space="preserve"> qualify</w:t>
      </w:r>
      <w:r>
        <w:rPr>
          <w:rFonts w:ascii="Times New Roman" w:hAnsi="Times New Roman"/>
          <w:color w:val="333333"/>
          <w:spacing w:val="-6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as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very</w:t>
      </w:r>
      <w:r>
        <w:rPr>
          <w:rFonts w:ascii="Times New Roman" w:hAnsi="Times New Roman"/>
          <w:color w:val="333333"/>
          <w:spacing w:val="6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low</w:t>
      </w:r>
      <w:r>
        <w:rPr>
          <w:rFonts w:ascii="Times New Roman" w:hAnsi="Times New Roman"/>
          <w:color w:val="333333"/>
          <w:spacing w:val="-6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to</w:t>
      </w:r>
      <w:r>
        <w:rPr>
          <w:rFonts w:ascii="Times New Roman" w:hAnsi="Times New Roman"/>
          <w:color w:val="333333"/>
          <w:spacing w:val="-4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moderate</w:t>
      </w:r>
      <w:r>
        <w:rPr>
          <w:rFonts w:ascii="Times New Roman" w:hAnsi="Times New Roman"/>
          <w:color w:val="333333"/>
          <w:spacing w:val="1"/>
          <w:w w:val="105"/>
        </w:rPr>
        <w:t xml:space="preserve"> </w:t>
      </w:r>
      <w:r>
        <w:rPr>
          <w:rFonts w:ascii="Times New Roman" w:hAnsi="Times New Roman"/>
          <w:color w:val="333333"/>
          <w:w w:val="105"/>
        </w:rPr>
        <w:t>income</w:t>
      </w:r>
      <w:r>
        <w:rPr>
          <w:rFonts w:ascii="Times New Roman" w:hAnsi="Times New Roman"/>
          <w:color w:val="0A0A0A"/>
        </w:rPr>
        <w:t>.</w:t>
      </w:r>
    </w:p>
    <w:p>
      <w:pPr>
        <w:tabs>
          <w:tab w:val="left" w:pos="720"/>
        </w:tabs>
        <w:rPr>
          <w:sz w:val="24"/>
          <w:szCs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widowControl w:val="0"/>
        <w:autoSpaceDE w:val="0"/>
        <w:autoSpaceDN w:val="0"/>
        <w:ind w:firstLine="14"/>
        <w:rPr>
          <w:rFonts w:eastAsia="Arial"/>
          <w:b/>
          <w:color w:val="0A0A0A"/>
          <w:sz w:val="24"/>
          <w:szCs w:val="24"/>
        </w:rPr>
      </w:pPr>
    </w:p>
    <w:p>
      <w:pPr>
        <w:widowControl w:val="0"/>
        <w:autoSpaceDE w:val="0"/>
        <w:autoSpaceDN w:val="0"/>
        <w:ind w:firstLine="14"/>
        <w:rPr>
          <w:rFonts w:eastAsia="Arial"/>
          <w:b/>
          <w:color w:val="0A0A0A"/>
          <w:sz w:val="24"/>
          <w:szCs w:val="24"/>
        </w:rPr>
      </w:pPr>
      <w:r>
        <w:rPr>
          <w:rFonts w:eastAsia="Arial"/>
          <w:b/>
          <w:color w:val="0A0A0A"/>
          <w:sz w:val="24"/>
          <w:szCs w:val="24"/>
        </w:rPr>
        <w:t>Isaiah House</w:t>
      </w:r>
    </w:p>
    <w:p>
      <w:pPr>
        <w:widowControl w:val="0"/>
        <w:autoSpaceDE w:val="0"/>
        <w:autoSpaceDN w:val="0"/>
        <w:ind w:firstLine="14"/>
        <w:rPr>
          <w:rFonts w:eastAsia="Arial"/>
          <w:b/>
          <w:color w:val="0A0A0A"/>
          <w:sz w:val="24"/>
          <w:szCs w:val="24"/>
        </w:rPr>
      </w:pPr>
      <w:r>
        <w:rPr>
          <w:rFonts w:eastAsia="Arial"/>
          <w:b/>
          <w:color w:val="0A0A0A"/>
          <w:sz w:val="24"/>
          <w:szCs w:val="24"/>
        </w:rPr>
        <w:t>Page 2</w:t>
      </w: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>NECESSARY AND REASONABLE:</w:t>
      </w:r>
    </w:p>
    <w:p>
      <w:pPr>
        <w:widowControl w:val="0"/>
        <w:autoSpaceDE w:val="0"/>
        <w:autoSpaceDN w:val="0"/>
        <w:ind w:firstLine="14"/>
        <w:rPr>
          <w:color w:val="333333"/>
          <w:spacing w:val="-117"/>
          <w:w w:val="105"/>
          <w:sz w:val="24"/>
          <w:szCs w:val="24"/>
        </w:rPr>
      </w:pPr>
      <w:r>
        <w:rPr>
          <w:color w:val="333333"/>
          <w:w w:val="105"/>
          <w:sz w:val="24"/>
          <w:szCs w:val="24"/>
        </w:rPr>
        <w:t xml:space="preserve">Most Isaiah House recovery houses were originally single-family homes, converted to serve 4 to 12 residents. This requires renovations to </w:t>
      </w:r>
      <w:r>
        <w:rPr>
          <w:color w:val="333333"/>
          <w:spacing w:val="-117"/>
          <w:w w:val="105"/>
          <w:sz w:val="24"/>
          <w:szCs w:val="24"/>
        </w:rPr>
        <w:t xml:space="preserve">  </w:t>
      </w:r>
      <w:r>
        <w:rPr>
          <w:color w:val="333333"/>
          <w:w w:val="105"/>
          <w:sz w:val="24"/>
          <w:szCs w:val="24"/>
        </w:rPr>
        <w:t>common</w:t>
      </w:r>
      <w:r>
        <w:rPr>
          <w:color w:val="333333"/>
          <w:spacing w:val="-7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areas,</w:t>
      </w:r>
      <w:r>
        <w:rPr>
          <w:color w:val="333333"/>
          <w:spacing w:val="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additional</w:t>
      </w:r>
      <w:r>
        <w:rPr>
          <w:color w:val="333333"/>
          <w:spacing w:val="2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bathrooms,</w:t>
      </w:r>
      <w:r>
        <w:rPr>
          <w:color w:val="333333"/>
          <w:spacing w:val="12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upgraded</w:t>
      </w:r>
      <w:r>
        <w:rPr>
          <w:color w:val="333333"/>
          <w:spacing w:val="1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kitchens,</w:t>
      </w:r>
      <w:r>
        <w:rPr>
          <w:color w:val="333333"/>
          <w:spacing w:val="1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and</w:t>
      </w:r>
      <w:r>
        <w:rPr>
          <w:color w:val="333333"/>
          <w:spacing w:val="-8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oftentimes</w:t>
      </w:r>
      <w:r>
        <w:rPr>
          <w:color w:val="333333"/>
          <w:spacing w:val="1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the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conversion of spare rooms to bedrooms. The home in this project also requires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electrical and energy upgrades to make it safe and efficient for recovery housing.</w:t>
      </w:r>
      <w:r>
        <w:rPr>
          <w:color w:val="333333"/>
          <w:spacing w:val="-117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Outside</w:t>
      </w:r>
      <w:r>
        <w:rPr>
          <w:color w:val="333333"/>
          <w:spacing w:val="-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funding</w:t>
      </w:r>
      <w:r>
        <w:rPr>
          <w:color w:val="333333"/>
          <w:spacing w:val="3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to</w:t>
      </w:r>
      <w:r>
        <w:rPr>
          <w:color w:val="333333"/>
          <w:spacing w:val="-16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cover</w:t>
      </w:r>
      <w:r>
        <w:rPr>
          <w:color w:val="333333"/>
          <w:spacing w:val="-5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renovation</w:t>
      </w:r>
      <w:r>
        <w:rPr>
          <w:color w:val="333333"/>
          <w:spacing w:val="9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expenses</w:t>
      </w:r>
      <w:r>
        <w:rPr>
          <w:color w:val="333333"/>
          <w:spacing w:val="5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is critical</w:t>
      </w:r>
      <w:r>
        <w:rPr>
          <w:color w:val="333333"/>
          <w:spacing w:val="1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to</w:t>
      </w:r>
      <w:r>
        <w:rPr>
          <w:color w:val="333333"/>
          <w:spacing w:val="-6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getting</w:t>
      </w:r>
      <w:r>
        <w:rPr>
          <w:color w:val="333333"/>
          <w:spacing w:val="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these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properties ready for occupancy. We are also requesting funding for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rental assistance for new residents. Currently, over 85% of Isaiah House clients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are</w:t>
      </w:r>
      <w:r>
        <w:rPr>
          <w:color w:val="333333"/>
          <w:spacing w:val="-6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Medicaid</w:t>
      </w:r>
      <w:r>
        <w:rPr>
          <w:color w:val="333333"/>
          <w:spacing w:val="8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recipients,</w:t>
      </w:r>
      <w:r>
        <w:rPr>
          <w:color w:val="333333"/>
          <w:spacing w:val="5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meaning</w:t>
      </w:r>
      <w:r>
        <w:rPr>
          <w:color w:val="333333"/>
          <w:spacing w:val="-2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that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their</w:t>
      </w:r>
      <w:r>
        <w:rPr>
          <w:color w:val="333333"/>
          <w:spacing w:val="2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income</w:t>
      </w:r>
      <w:r>
        <w:rPr>
          <w:color w:val="333333"/>
          <w:spacing w:val="-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does</w:t>
      </w:r>
      <w:r>
        <w:rPr>
          <w:color w:val="333333"/>
          <w:spacing w:val="-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not</w:t>
      </w:r>
      <w:r>
        <w:rPr>
          <w:color w:val="333333"/>
          <w:spacing w:val="4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exceed</w:t>
      </w:r>
      <w:r>
        <w:rPr>
          <w:color w:val="333333"/>
          <w:spacing w:val="2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138% of</w:t>
      </w:r>
      <w:r>
        <w:rPr>
          <w:color w:val="333333"/>
          <w:spacing w:val="-8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the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federal poverty level. Monthly income limits for Kentucky Medicaid are $217 - demonstrating the extreme poverty of individuals leaving residential treatment and</w:t>
      </w:r>
      <w:r>
        <w:rPr>
          <w:color w:val="333333"/>
          <w:spacing w:val="1"/>
          <w:w w:val="105"/>
          <w:sz w:val="24"/>
          <w:szCs w:val="24"/>
        </w:rPr>
        <w:t xml:space="preserve"> </w:t>
      </w:r>
      <w:r>
        <w:rPr>
          <w:color w:val="333333"/>
          <w:w w:val="105"/>
          <w:sz w:val="24"/>
          <w:szCs w:val="24"/>
        </w:rPr>
        <w:t>transferring to recovery housing. Most do not have jobs or other sources of income when transitioning from the residential treatment program to the recovery program.</w:t>
      </w:r>
      <w:r>
        <w:rPr>
          <w:color w:val="333333"/>
          <w:spacing w:val="-117"/>
          <w:w w:val="105"/>
          <w:sz w:val="24"/>
          <w:szCs w:val="24"/>
        </w:rPr>
        <w:t xml:space="preserve"> </w:t>
      </w: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</w:rPr>
      </w:pPr>
      <w:r>
        <w:rPr>
          <w:b/>
          <w:sz w:val="24"/>
        </w:rPr>
        <w:t xml:space="preserve">EFFECTIVENESS: </w:t>
      </w:r>
    </w:p>
    <w:p>
      <w:pPr>
        <w:widowControl w:val="0"/>
        <w:autoSpaceDE w:val="0"/>
        <w:autoSpaceDN w:val="0"/>
        <w:rPr>
          <w:rFonts w:eastAsia="Arial"/>
          <w:sz w:val="24"/>
          <w:szCs w:val="24"/>
        </w:rPr>
      </w:pPr>
      <w:r>
        <w:rPr>
          <w:color w:val="2F2F2F"/>
          <w:w w:val="105"/>
          <w:sz w:val="24"/>
          <w:szCs w:val="24"/>
        </w:rPr>
        <w:t>COVID-19 has also made the availability of recovery housing even more critical.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According to the CDC, 1,956 Kentucky residents lost their lives to overdose between September 2019 and September 2020. This was a 50% increase over the previous 12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months</w:t>
      </w:r>
      <w:r>
        <w:rPr>
          <w:color w:val="2F2F2F"/>
          <w:spacing w:val="-4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and</w:t>
      </w:r>
      <w:r>
        <w:rPr>
          <w:color w:val="2F2F2F"/>
          <w:spacing w:val="-9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the</w:t>
      </w:r>
      <w:r>
        <w:rPr>
          <w:color w:val="2F2F2F"/>
          <w:spacing w:val="-1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third</w:t>
      </w:r>
      <w:r>
        <w:rPr>
          <w:color w:val="2F2F2F"/>
          <w:spacing w:val="4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highest</w:t>
      </w:r>
      <w:r>
        <w:rPr>
          <w:color w:val="2F2F2F"/>
          <w:spacing w:val="8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state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escalation.</w:t>
      </w:r>
      <w:r>
        <w:rPr>
          <w:color w:val="2F2F2F"/>
          <w:spacing w:val="17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In</w:t>
      </w:r>
      <w:r>
        <w:rPr>
          <w:color w:val="2F2F2F"/>
          <w:spacing w:val="-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2020,</w:t>
      </w:r>
      <w:r>
        <w:rPr>
          <w:color w:val="2F2F2F"/>
          <w:spacing w:val="-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Isaiah</w:t>
      </w:r>
      <w:r>
        <w:rPr>
          <w:color w:val="2F2F2F"/>
          <w:spacing w:val="8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House</w:t>
      </w:r>
      <w:r>
        <w:rPr>
          <w:color w:val="2F2F2F"/>
          <w:spacing w:val="-7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experienced</w:t>
      </w:r>
      <w:r>
        <w:rPr>
          <w:color w:val="2F2F2F"/>
          <w:spacing w:val="4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43</w:t>
      </w:r>
      <w:r>
        <w:rPr>
          <w:color w:val="878787"/>
          <w:w w:val="105"/>
          <w:sz w:val="24"/>
          <w:szCs w:val="24"/>
        </w:rPr>
        <w:t xml:space="preserve">% </w:t>
      </w:r>
      <w:r>
        <w:rPr>
          <w:color w:val="2F2F2F"/>
          <w:w w:val="105"/>
          <w:sz w:val="24"/>
          <w:szCs w:val="24"/>
        </w:rPr>
        <w:t>increase over 2019 in Kentucky residents who received treatment for substance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abuse</w:t>
      </w:r>
      <w:r>
        <w:rPr>
          <w:color w:val="2F2F2F"/>
          <w:spacing w:val="3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through</w:t>
      </w:r>
      <w:r>
        <w:rPr>
          <w:color w:val="2F2F2F"/>
          <w:spacing w:val="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one</w:t>
      </w:r>
      <w:r>
        <w:rPr>
          <w:color w:val="2F2F2F"/>
          <w:spacing w:val="-2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of</w:t>
      </w:r>
      <w:r>
        <w:rPr>
          <w:color w:val="2F2F2F"/>
          <w:spacing w:val="-6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their</w:t>
      </w:r>
      <w:r>
        <w:rPr>
          <w:color w:val="2F2F2F"/>
          <w:spacing w:val="-3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residential,</w:t>
      </w:r>
      <w:r>
        <w:rPr>
          <w:color w:val="2F2F2F"/>
          <w:spacing w:val="1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outpatient,</w:t>
      </w:r>
      <w:r>
        <w:rPr>
          <w:color w:val="2F2F2F"/>
          <w:spacing w:val="29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or</w:t>
      </w:r>
      <w:r>
        <w:rPr>
          <w:color w:val="2F2F2F"/>
          <w:spacing w:val="-9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transitional</w:t>
      </w:r>
      <w:r>
        <w:rPr>
          <w:color w:val="2F2F2F"/>
          <w:spacing w:val="1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living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programs. The virus also affected Isaiah House's own staff. The organization had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over</w:t>
      </w:r>
      <w:r>
        <w:rPr>
          <w:color w:val="2F2F2F"/>
          <w:spacing w:val="5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120</w:t>
      </w:r>
      <w:r>
        <w:rPr>
          <w:color w:val="2F2F2F"/>
          <w:spacing w:val="-1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staff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and</w:t>
      </w:r>
      <w:r>
        <w:rPr>
          <w:color w:val="2F2F2F"/>
          <w:spacing w:val="4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61</w:t>
      </w:r>
      <w:r>
        <w:rPr>
          <w:color w:val="2F2F2F"/>
          <w:spacing w:val="2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clients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test</w:t>
      </w:r>
      <w:r>
        <w:rPr>
          <w:color w:val="2F2F2F"/>
          <w:spacing w:val="13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positive</w:t>
      </w:r>
      <w:r>
        <w:rPr>
          <w:color w:val="2F2F2F"/>
          <w:spacing w:val="16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for</w:t>
      </w:r>
      <w:r>
        <w:rPr>
          <w:color w:val="2F2F2F"/>
          <w:spacing w:val="-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COVID-19</w:t>
      </w:r>
      <w:r>
        <w:rPr>
          <w:color w:val="2F2F2F"/>
          <w:spacing w:val="8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between</w:t>
      </w:r>
      <w:r>
        <w:rPr>
          <w:color w:val="2F2F2F"/>
          <w:spacing w:val="10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April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2020</w:t>
      </w:r>
      <w:r>
        <w:rPr>
          <w:color w:val="2F2F2F"/>
          <w:spacing w:val="-2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and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June 2021. Isaiah House closed two of their women's centers because of</w:t>
      </w:r>
      <w:r>
        <w:rPr>
          <w:color w:val="2F2F2F"/>
          <w:spacing w:val="1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COVID</w:t>
      </w:r>
      <w:r>
        <w:rPr>
          <w:color w:val="2F2F2F"/>
          <w:spacing w:val="-2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outbreaks</w:t>
      </w:r>
      <w:r>
        <w:rPr>
          <w:rFonts w:eastAsia="Arial"/>
          <w:color w:val="0A0A0A"/>
          <w:w w:val="110"/>
          <w:sz w:val="24"/>
          <w:szCs w:val="24"/>
        </w:rPr>
        <w:t>.</w:t>
      </w:r>
    </w:p>
    <w:p>
      <w:pPr>
        <w:pStyle w:val="9"/>
        <w:tabs>
          <w:tab w:val="center" w:pos="4680"/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</w:tabs>
        <w:rPr>
          <w:rFonts w:ascii="Times New Roman" w:hAnsi="Times New Roman"/>
        </w:rPr>
      </w:pPr>
    </w:p>
    <w:p>
      <w:pPr>
        <w:pStyle w:val="9"/>
        <w:tabs>
          <w:tab w:val="center" w:pos="4680"/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</w:tabs>
        <w:rPr>
          <w:rFonts w:ascii="Times New Roman" w:hAnsi="Times New Roman"/>
        </w:rPr>
      </w:pP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sz w:val="24"/>
        </w:rPr>
        <w:t>STAFF COMMENTS:</w:t>
      </w:r>
      <w:r>
        <w:rPr>
          <w:sz w:val="24"/>
        </w:rPr>
        <w:t xml:space="preserve"> </w:t>
      </w:r>
    </w:p>
    <w:p>
      <w:pPr>
        <w:pStyle w:val="13"/>
        <w:tabs>
          <w:tab w:val="left" w:pos="360"/>
          <w:tab w:val="left" w:pos="720"/>
          <w:tab w:val="left" w:pos="1080"/>
          <w:tab w:val="left" w:pos="1530"/>
          <w:tab w:val="left" w:pos="1980"/>
          <w:tab w:val="center" w:pos="7290"/>
          <w:tab w:val="clear" w:pos="4320"/>
          <w:tab w:val="clear" w:pos="8640"/>
        </w:tabs>
        <w:rPr>
          <w:sz w:val="24"/>
        </w:rPr>
      </w:pPr>
      <w:r>
        <w:rPr>
          <w:sz w:val="24"/>
          <w:szCs w:val="24"/>
        </w:rPr>
        <w:t xml:space="preserve">This is a good project and a good organization. The original request was for $537,165. Because of no match and the fact that the Isaiah House just received a large ARC grant, </w:t>
      </w:r>
      <w:r>
        <w:rPr>
          <w:b/>
          <w:sz w:val="24"/>
          <w:szCs w:val="24"/>
        </w:rPr>
        <w:t>staff reduced the award to $329,553</w:t>
      </w:r>
      <w:r>
        <w:rPr>
          <w:sz w:val="24"/>
          <w:szCs w:val="24"/>
        </w:rPr>
        <w:t>. This reduction permitted other deserving RHP applicants (Franklin County, MCHC in Letcher County and Audubon in Owensboro) to receive their full requested amounts.</w:t>
      </w:r>
    </w:p>
    <w:p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>
      <w:pPr>
        <w:rPr>
          <w:b/>
          <w:sz w:val="24"/>
          <w:szCs w:val="24"/>
        </w:rPr>
      </w:pPr>
    </w:p>
    <w:p>
      <w:pPr>
        <w:pStyle w:val="10"/>
        <w:ind w:left="720" w:right="450" w:firstLine="0"/>
        <w:rPr>
          <w:b/>
          <w:sz w:val="24"/>
          <w:szCs w:val="24"/>
        </w:rPr>
      </w:pPr>
    </w:p>
    <w:p>
      <w:pPr>
        <w:ind w:right="-630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</w:p>
    <w:p>
      <w:pPr>
        <w:ind w:right="-630"/>
        <w:rPr>
          <w:b/>
          <w:sz w:val="24"/>
          <w:szCs w:val="24"/>
        </w:rPr>
      </w:pPr>
    </w:p>
    <w:p>
      <w:pPr>
        <w:ind w:right="-630"/>
        <w:rPr>
          <w:b/>
          <w:sz w:val="24"/>
          <w:szCs w:val="24"/>
        </w:rPr>
      </w:pPr>
      <w:r>
        <w:drawing>
          <wp:inline distT="0" distB="0" distL="0" distR="0">
            <wp:extent cx="2045970" cy="580390"/>
            <wp:effectExtent l="0" t="0" r="11430" b="10160"/>
            <wp:docPr id="1" name="Picture 1" descr="cid:9CBC16FD-FC9D-45D7-B8CD-0B8DC74AB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9CBC16FD-FC9D-45D7-B8CD-0B8DC74ABE36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August 5, 2022</w:t>
      </w:r>
    </w:p>
    <w:p>
      <w:pPr>
        <w:ind w:right="-63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</w:t>
      </w:r>
    </w:p>
    <w:p>
      <w:pPr>
        <w:ind w:right="-630"/>
        <w:rPr>
          <w:b/>
          <w:sz w:val="24"/>
          <w:szCs w:val="24"/>
        </w:rPr>
      </w:pPr>
      <w:r>
        <w:rPr>
          <w:sz w:val="24"/>
          <w:szCs w:val="24"/>
        </w:rPr>
        <w:t>Commissioner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sectPr>
      <w:endnotePr>
        <w:numFmt w:val="decimal"/>
      </w:endnotePr>
      <w:type w:val="continuous"/>
      <w:pgSz w:w="12240" w:h="15840"/>
      <w:pgMar w:top="630" w:right="1440" w:bottom="630" w:left="1440" w:header="720" w:footer="720" w:gutter="0"/>
      <w:paperSrc w:first="280" w:other="280"/>
      <w:pgNumType w:start="2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6"/>
    <w:rsid w:val="0000208C"/>
    <w:rsid w:val="00003D4D"/>
    <w:rsid w:val="00005A12"/>
    <w:rsid w:val="000101F6"/>
    <w:rsid w:val="000154FD"/>
    <w:rsid w:val="00017F55"/>
    <w:rsid w:val="00021B10"/>
    <w:rsid w:val="00021E8E"/>
    <w:rsid w:val="0002409D"/>
    <w:rsid w:val="0002712B"/>
    <w:rsid w:val="00027B55"/>
    <w:rsid w:val="00027D13"/>
    <w:rsid w:val="0003025C"/>
    <w:rsid w:val="00033DBF"/>
    <w:rsid w:val="00035463"/>
    <w:rsid w:val="00036508"/>
    <w:rsid w:val="00042F6D"/>
    <w:rsid w:val="00043C4F"/>
    <w:rsid w:val="00044096"/>
    <w:rsid w:val="00047EA0"/>
    <w:rsid w:val="00052BF4"/>
    <w:rsid w:val="00054470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953F1"/>
    <w:rsid w:val="000B4709"/>
    <w:rsid w:val="000B5113"/>
    <w:rsid w:val="000B5156"/>
    <w:rsid w:val="000C5025"/>
    <w:rsid w:val="000D0DD7"/>
    <w:rsid w:val="000E087E"/>
    <w:rsid w:val="000E4098"/>
    <w:rsid w:val="000E57CF"/>
    <w:rsid w:val="000E7BD1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6797"/>
    <w:rsid w:val="00177872"/>
    <w:rsid w:val="00180D6A"/>
    <w:rsid w:val="00182A2A"/>
    <w:rsid w:val="00186506"/>
    <w:rsid w:val="00190F88"/>
    <w:rsid w:val="001A1E1A"/>
    <w:rsid w:val="001A5848"/>
    <w:rsid w:val="001B0789"/>
    <w:rsid w:val="001B2554"/>
    <w:rsid w:val="001B3DFB"/>
    <w:rsid w:val="001B57DA"/>
    <w:rsid w:val="001B7BB5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30AF"/>
    <w:rsid w:val="00216690"/>
    <w:rsid w:val="0023069A"/>
    <w:rsid w:val="002338B2"/>
    <w:rsid w:val="002338F1"/>
    <w:rsid w:val="0023494F"/>
    <w:rsid w:val="002364EB"/>
    <w:rsid w:val="00241917"/>
    <w:rsid w:val="00243C46"/>
    <w:rsid w:val="0024618E"/>
    <w:rsid w:val="0026513D"/>
    <w:rsid w:val="00271DCE"/>
    <w:rsid w:val="002733E5"/>
    <w:rsid w:val="002758B4"/>
    <w:rsid w:val="00280C25"/>
    <w:rsid w:val="0028145F"/>
    <w:rsid w:val="0029157C"/>
    <w:rsid w:val="0029433D"/>
    <w:rsid w:val="002A2D68"/>
    <w:rsid w:val="002A3AD2"/>
    <w:rsid w:val="002A6562"/>
    <w:rsid w:val="002B56A1"/>
    <w:rsid w:val="002C228C"/>
    <w:rsid w:val="002C2B63"/>
    <w:rsid w:val="002C2F2C"/>
    <w:rsid w:val="002D4C0A"/>
    <w:rsid w:val="002E0FE3"/>
    <w:rsid w:val="002E2861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6665"/>
    <w:rsid w:val="00331877"/>
    <w:rsid w:val="00332EB4"/>
    <w:rsid w:val="0033687B"/>
    <w:rsid w:val="00336B96"/>
    <w:rsid w:val="003474DC"/>
    <w:rsid w:val="00347716"/>
    <w:rsid w:val="003503C4"/>
    <w:rsid w:val="003522CF"/>
    <w:rsid w:val="00352364"/>
    <w:rsid w:val="00357566"/>
    <w:rsid w:val="00361E61"/>
    <w:rsid w:val="003651D5"/>
    <w:rsid w:val="003652E9"/>
    <w:rsid w:val="00370A2F"/>
    <w:rsid w:val="0038266C"/>
    <w:rsid w:val="0038338E"/>
    <w:rsid w:val="00386E72"/>
    <w:rsid w:val="00386EDC"/>
    <w:rsid w:val="0039163A"/>
    <w:rsid w:val="00396AA3"/>
    <w:rsid w:val="003A414C"/>
    <w:rsid w:val="003A5046"/>
    <w:rsid w:val="003B0CC5"/>
    <w:rsid w:val="003B3BE5"/>
    <w:rsid w:val="003B5CD8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121A7"/>
    <w:rsid w:val="00413D8A"/>
    <w:rsid w:val="00417B7B"/>
    <w:rsid w:val="004202A7"/>
    <w:rsid w:val="0042077A"/>
    <w:rsid w:val="00422CB5"/>
    <w:rsid w:val="0043351D"/>
    <w:rsid w:val="00433828"/>
    <w:rsid w:val="00440F7D"/>
    <w:rsid w:val="00445B19"/>
    <w:rsid w:val="00445C06"/>
    <w:rsid w:val="00447304"/>
    <w:rsid w:val="00451A87"/>
    <w:rsid w:val="00451E4F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5B1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4AED"/>
    <w:rsid w:val="00507142"/>
    <w:rsid w:val="005208D0"/>
    <w:rsid w:val="0052230B"/>
    <w:rsid w:val="00524B6C"/>
    <w:rsid w:val="00541C58"/>
    <w:rsid w:val="00542442"/>
    <w:rsid w:val="0054659A"/>
    <w:rsid w:val="00546FF6"/>
    <w:rsid w:val="005503C0"/>
    <w:rsid w:val="00552B6E"/>
    <w:rsid w:val="00554001"/>
    <w:rsid w:val="005601EF"/>
    <w:rsid w:val="00567972"/>
    <w:rsid w:val="00570B48"/>
    <w:rsid w:val="00575B38"/>
    <w:rsid w:val="00583F6F"/>
    <w:rsid w:val="00587ABE"/>
    <w:rsid w:val="00587E99"/>
    <w:rsid w:val="005923D2"/>
    <w:rsid w:val="005A1BD0"/>
    <w:rsid w:val="005A5235"/>
    <w:rsid w:val="005A7556"/>
    <w:rsid w:val="005B1C8C"/>
    <w:rsid w:val="005B4FF4"/>
    <w:rsid w:val="005B6BD3"/>
    <w:rsid w:val="005D1D22"/>
    <w:rsid w:val="005D273D"/>
    <w:rsid w:val="005D6949"/>
    <w:rsid w:val="005D6BFF"/>
    <w:rsid w:val="005E587B"/>
    <w:rsid w:val="005E5993"/>
    <w:rsid w:val="005E63F0"/>
    <w:rsid w:val="005E6FD6"/>
    <w:rsid w:val="005F41FE"/>
    <w:rsid w:val="00603114"/>
    <w:rsid w:val="00603EE5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52D72"/>
    <w:rsid w:val="00660A7B"/>
    <w:rsid w:val="0066511B"/>
    <w:rsid w:val="00666941"/>
    <w:rsid w:val="006673A9"/>
    <w:rsid w:val="00671597"/>
    <w:rsid w:val="0068030D"/>
    <w:rsid w:val="00680DFB"/>
    <w:rsid w:val="00685943"/>
    <w:rsid w:val="00690054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90F"/>
    <w:rsid w:val="006C2C73"/>
    <w:rsid w:val="006C7651"/>
    <w:rsid w:val="006C787C"/>
    <w:rsid w:val="006D5702"/>
    <w:rsid w:val="006D579E"/>
    <w:rsid w:val="006D72B5"/>
    <w:rsid w:val="006D7E18"/>
    <w:rsid w:val="006E061F"/>
    <w:rsid w:val="006F3CD6"/>
    <w:rsid w:val="006F54BB"/>
    <w:rsid w:val="006F7941"/>
    <w:rsid w:val="007020AB"/>
    <w:rsid w:val="007048A1"/>
    <w:rsid w:val="00707617"/>
    <w:rsid w:val="007122A4"/>
    <w:rsid w:val="00714EEA"/>
    <w:rsid w:val="00723BC0"/>
    <w:rsid w:val="00724228"/>
    <w:rsid w:val="00726A2E"/>
    <w:rsid w:val="00732F4B"/>
    <w:rsid w:val="00742405"/>
    <w:rsid w:val="00744ED7"/>
    <w:rsid w:val="00744F71"/>
    <w:rsid w:val="00747B4D"/>
    <w:rsid w:val="007525C1"/>
    <w:rsid w:val="0075460F"/>
    <w:rsid w:val="007551D9"/>
    <w:rsid w:val="00765A7C"/>
    <w:rsid w:val="00767A36"/>
    <w:rsid w:val="00776C2C"/>
    <w:rsid w:val="00782D38"/>
    <w:rsid w:val="00782F70"/>
    <w:rsid w:val="00783935"/>
    <w:rsid w:val="007856D7"/>
    <w:rsid w:val="00790000"/>
    <w:rsid w:val="00791383"/>
    <w:rsid w:val="007A30BB"/>
    <w:rsid w:val="007C04AF"/>
    <w:rsid w:val="007C312A"/>
    <w:rsid w:val="007D0E99"/>
    <w:rsid w:val="007D12C9"/>
    <w:rsid w:val="007D693E"/>
    <w:rsid w:val="007D72F0"/>
    <w:rsid w:val="007F60EF"/>
    <w:rsid w:val="007F79E4"/>
    <w:rsid w:val="0081116D"/>
    <w:rsid w:val="0081168F"/>
    <w:rsid w:val="00812FEC"/>
    <w:rsid w:val="008213FD"/>
    <w:rsid w:val="00823BDD"/>
    <w:rsid w:val="00826518"/>
    <w:rsid w:val="00831417"/>
    <w:rsid w:val="00831D03"/>
    <w:rsid w:val="00833D91"/>
    <w:rsid w:val="00840882"/>
    <w:rsid w:val="00844371"/>
    <w:rsid w:val="00846857"/>
    <w:rsid w:val="00846ECA"/>
    <w:rsid w:val="0086155C"/>
    <w:rsid w:val="00862D37"/>
    <w:rsid w:val="008656EA"/>
    <w:rsid w:val="00872CFC"/>
    <w:rsid w:val="008730E6"/>
    <w:rsid w:val="00876A49"/>
    <w:rsid w:val="0088224F"/>
    <w:rsid w:val="00882549"/>
    <w:rsid w:val="00884FBD"/>
    <w:rsid w:val="00893F24"/>
    <w:rsid w:val="00894DAD"/>
    <w:rsid w:val="008A1089"/>
    <w:rsid w:val="008A35DB"/>
    <w:rsid w:val="008A623D"/>
    <w:rsid w:val="008A7BE0"/>
    <w:rsid w:val="008B09A8"/>
    <w:rsid w:val="008B540B"/>
    <w:rsid w:val="008C05E4"/>
    <w:rsid w:val="008C1481"/>
    <w:rsid w:val="008C2B2D"/>
    <w:rsid w:val="008C5155"/>
    <w:rsid w:val="008C5472"/>
    <w:rsid w:val="008D29ED"/>
    <w:rsid w:val="008D4DF1"/>
    <w:rsid w:val="008E0501"/>
    <w:rsid w:val="008E3047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58A8"/>
    <w:rsid w:val="00931717"/>
    <w:rsid w:val="009428D8"/>
    <w:rsid w:val="00942BFE"/>
    <w:rsid w:val="009432EF"/>
    <w:rsid w:val="00961E46"/>
    <w:rsid w:val="009815AA"/>
    <w:rsid w:val="00984279"/>
    <w:rsid w:val="00984E3A"/>
    <w:rsid w:val="0098774E"/>
    <w:rsid w:val="0099162E"/>
    <w:rsid w:val="00997828"/>
    <w:rsid w:val="009A443A"/>
    <w:rsid w:val="009A6993"/>
    <w:rsid w:val="009B2E65"/>
    <w:rsid w:val="009B41E5"/>
    <w:rsid w:val="009B4AAC"/>
    <w:rsid w:val="009B4D19"/>
    <w:rsid w:val="009C3C59"/>
    <w:rsid w:val="009C4D4D"/>
    <w:rsid w:val="009C5430"/>
    <w:rsid w:val="009E36DF"/>
    <w:rsid w:val="009E5D7F"/>
    <w:rsid w:val="009F33A5"/>
    <w:rsid w:val="00A00AF4"/>
    <w:rsid w:val="00A0121C"/>
    <w:rsid w:val="00A030C9"/>
    <w:rsid w:val="00A03541"/>
    <w:rsid w:val="00A039A2"/>
    <w:rsid w:val="00A172CA"/>
    <w:rsid w:val="00A173E1"/>
    <w:rsid w:val="00A24CD5"/>
    <w:rsid w:val="00A37D00"/>
    <w:rsid w:val="00A41B5F"/>
    <w:rsid w:val="00A4441F"/>
    <w:rsid w:val="00A515FA"/>
    <w:rsid w:val="00A52338"/>
    <w:rsid w:val="00A53283"/>
    <w:rsid w:val="00A63370"/>
    <w:rsid w:val="00A657EB"/>
    <w:rsid w:val="00A759BD"/>
    <w:rsid w:val="00A75A36"/>
    <w:rsid w:val="00A81614"/>
    <w:rsid w:val="00A92C33"/>
    <w:rsid w:val="00AA2A99"/>
    <w:rsid w:val="00AB7081"/>
    <w:rsid w:val="00AC2FFB"/>
    <w:rsid w:val="00AC4FAA"/>
    <w:rsid w:val="00AD227E"/>
    <w:rsid w:val="00AD32A5"/>
    <w:rsid w:val="00AD62D4"/>
    <w:rsid w:val="00AD717A"/>
    <w:rsid w:val="00AE4CA3"/>
    <w:rsid w:val="00AF065C"/>
    <w:rsid w:val="00AF3593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3CD5"/>
    <w:rsid w:val="00B6502A"/>
    <w:rsid w:val="00B709BF"/>
    <w:rsid w:val="00B74C60"/>
    <w:rsid w:val="00B76594"/>
    <w:rsid w:val="00B806FC"/>
    <w:rsid w:val="00B87896"/>
    <w:rsid w:val="00B929B5"/>
    <w:rsid w:val="00B95EF2"/>
    <w:rsid w:val="00BA1B3E"/>
    <w:rsid w:val="00BA68BF"/>
    <w:rsid w:val="00BB18B9"/>
    <w:rsid w:val="00BB19E4"/>
    <w:rsid w:val="00BC475A"/>
    <w:rsid w:val="00BC55CB"/>
    <w:rsid w:val="00BC5FE0"/>
    <w:rsid w:val="00BE36BD"/>
    <w:rsid w:val="00BE43A6"/>
    <w:rsid w:val="00BE6E71"/>
    <w:rsid w:val="00BF2C23"/>
    <w:rsid w:val="00BF2C44"/>
    <w:rsid w:val="00BF2F46"/>
    <w:rsid w:val="00BF64DE"/>
    <w:rsid w:val="00BF69E2"/>
    <w:rsid w:val="00C07D90"/>
    <w:rsid w:val="00C10A8E"/>
    <w:rsid w:val="00C15DF4"/>
    <w:rsid w:val="00C16685"/>
    <w:rsid w:val="00C25B36"/>
    <w:rsid w:val="00C26109"/>
    <w:rsid w:val="00C31718"/>
    <w:rsid w:val="00C326AD"/>
    <w:rsid w:val="00C33DCB"/>
    <w:rsid w:val="00C42E96"/>
    <w:rsid w:val="00C4590A"/>
    <w:rsid w:val="00C51AAB"/>
    <w:rsid w:val="00C53663"/>
    <w:rsid w:val="00C55BF9"/>
    <w:rsid w:val="00C56568"/>
    <w:rsid w:val="00C57687"/>
    <w:rsid w:val="00C6113E"/>
    <w:rsid w:val="00C65C68"/>
    <w:rsid w:val="00C734D8"/>
    <w:rsid w:val="00C73A36"/>
    <w:rsid w:val="00C75443"/>
    <w:rsid w:val="00C804A4"/>
    <w:rsid w:val="00C80AC1"/>
    <w:rsid w:val="00C80CFF"/>
    <w:rsid w:val="00C81AA6"/>
    <w:rsid w:val="00C93D1E"/>
    <w:rsid w:val="00C94DA0"/>
    <w:rsid w:val="00C95267"/>
    <w:rsid w:val="00C95DFC"/>
    <w:rsid w:val="00C96345"/>
    <w:rsid w:val="00CA0865"/>
    <w:rsid w:val="00CA4F0D"/>
    <w:rsid w:val="00CA5129"/>
    <w:rsid w:val="00CB0A61"/>
    <w:rsid w:val="00CB3A8F"/>
    <w:rsid w:val="00CB7852"/>
    <w:rsid w:val="00CC0FC2"/>
    <w:rsid w:val="00CC3E67"/>
    <w:rsid w:val="00CC7E30"/>
    <w:rsid w:val="00CD04E4"/>
    <w:rsid w:val="00CD41CA"/>
    <w:rsid w:val="00CD62E5"/>
    <w:rsid w:val="00CE425C"/>
    <w:rsid w:val="00CE5857"/>
    <w:rsid w:val="00CF5678"/>
    <w:rsid w:val="00CF61B5"/>
    <w:rsid w:val="00CF7E7B"/>
    <w:rsid w:val="00D0458F"/>
    <w:rsid w:val="00D048F1"/>
    <w:rsid w:val="00D06074"/>
    <w:rsid w:val="00D12178"/>
    <w:rsid w:val="00D13413"/>
    <w:rsid w:val="00D22CF1"/>
    <w:rsid w:val="00D237D7"/>
    <w:rsid w:val="00D25221"/>
    <w:rsid w:val="00D355AB"/>
    <w:rsid w:val="00D36723"/>
    <w:rsid w:val="00D43537"/>
    <w:rsid w:val="00D43FEF"/>
    <w:rsid w:val="00D45711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5413"/>
    <w:rsid w:val="00D76051"/>
    <w:rsid w:val="00D762F8"/>
    <w:rsid w:val="00D80847"/>
    <w:rsid w:val="00D80D40"/>
    <w:rsid w:val="00D81400"/>
    <w:rsid w:val="00D84FB7"/>
    <w:rsid w:val="00D87EB0"/>
    <w:rsid w:val="00D92B22"/>
    <w:rsid w:val="00DA25D8"/>
    <w:rsid w:val="00DA32F1"/>
    <w:rsid w:val="00DA5A91"/>
    <w:rsid w:val="00DB0F61"/>
    <w:rsid w:val="00DB409A"/>
    <w:rsid w:val="00DB68AB"/>
    <w:rsid w:val="00DB68BF"/>
    <w:rsid w:val="00DB7A32"/>
    <w:rsid w:val="00DC1A1A"/>
    <w:rsid w:val="00DC2B5F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1FBF"/>
    <w:rsid w:val="00E22577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54566"/>
    <w:rsid w:val="00E62D25"/>
    <w:rsid w:val="00E64AA5"/>
    <w:rsid w:val="00E71803"/>
    <w:rsid w:val="00E76C7D"/>
    <w:rsid w:val="00E84963"/>
    <w:rsid w:val="00E903FE"/>
    <w:rsid w:val="00E943F4"/>
    <w:rsid w:val="00EA0DB3"/>
    <w:rsid w:val="00EA2E45"/>
    <w:rsid w:val="00EA3961"/>
    <w:rsid w:val="00EA52D5"/>
    <w:rsid w:val="00EB3E14"/>
    <w:rsid w:val="00EB7CC8"/>
    <w:rsid w:val="00EC0520"/>
    <w:rsid w:val="00EE1EC2"/>
    <w:rsid w:val="00EE43AC"/>
    <w:rsid w:val="00EE6AB4"/>
    <w:rsid w:val="00EE7D29"/>
    <w:rsid w:val="00EF5B59"/>
    <w:rsid w:val="00EF6831"/>
    <w:rsid w:val="00F132D1"/>
    <w:rsid w:val="00F139DE"/>
    <w:rsid w:val="00F309DC"/>
    <w:rsid w:val="00F361D2"/>
    <w:rsid w:val="00F37890"/>
    <w:rsid w:val="00F53A50"/>
    <w:rsid w:val="00F560D6"/>
    <w:rsid w:val="00F65F1A"/>
    <w:rsid w:val="00F742B6"/>
    <w:rsid w:val="00F7703B"/>
    <w:rsid w:val="00F9211E"/>
    <w:rsid w:val="00FA2CF8"/>
    <w:rsid w:val="00FA2DB4"/>
    <w:rsid w:val="00FA3D80"/>
    <w:rsid w:val="00FA5099"/>
    <w:rsid w:val="00FC595F"/>
    <w:rsid w:val="00FC7050"/>
    <w:rsid w:val="00FE0089"/>
    <w:rsid w:val="00FE28CE"/>
    <w:rsid w:val="00FE4AD4"/>
    <w:rsid w:val="00FF0EA1"/>
    <w:rsid w:val="00FF5BED"/>
    <w:rsid w:val="00FF5C86"/>
    <w:rsid w:val="534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-720" w:right="-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4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3">
    <w:name w:val="heading 5"/>
    <w:basedOn w:val="1"/>
    <w:next w:val="1"/>
    <w:qFormat/>
    <w:uiPriority w:val="0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4">
    <w:name w:val="heading 6"/>
    <w:basedOn w:val="1"/>
    <w:next w:val="1"/>
    <w:qFormat/>
    <w:uiPriority w:val="0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5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uiPriority w:val="0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Helvetica" w:hAnsi="Helvetica"/>
      <w:sz w:val="24"/>
    </w:rPr>
  </w:style>
  <w:style w:type="paragraph" w:styleId="10">
    <w:name w:val="Body Text Indent"/>
    <w:basedOn w:val="1"/>
    <w:link w:val="16"/>
    <w:uiPriority w:val="0"/>
    <w:pPr>
      <w:ind w:left="1440" w:hanging="720"/>
    </w:pPr>
    <w:rPr>
      <w:sz w:val="22"/>
    </w:rPr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2">
    <w:name w:val="footer"/>
    <w:basedOn w:val="1"/>
    <w:link w:val="19"/>
    <w:uiPriority w:val="99"/>
    <w:pPr>
      <w:tabs>
        <w:tab w:val="center" w:pos="4320"/>
        <w:tab w:val="right" w:pos="8640"/>
      </w:tabs>
    </w:pPr>
  </w:style>
  <w:style w:type="paragraph" w:styleId="13">
    <w:name w:val="header"/>
    <w:basedOn w:val="1"/>
    <w:link w:val="18"/>
    <w:uiPriority w:val="0"/>
    <w:pPr>
      <w:tabs>
        <w:tab w:val="center" w:pos="4320"/>
        <w:tab w:val="right" w:pos="8640"/>
      </w:tabs>
    </w:pPr>
  </w:style>
  <w:style w:type="table" w:styleId="14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34"/>
    <w:pPr>
      <w:ind w:left="720"/>
    </w:pPr>
  </w:style>
  <w:style w:type="character" w:customStyle="1" w:styleId="16">
    <w:name w:val="Body Text Indent Char"/>
    <w:basedOn w:val="6"/>
    <w:link w:val="10"/>
    <w:uiPriority w:val="0"/>
    <w:rPr>
      <w:sz w:val="22"/>
    </w:rPr>
  </w:style>
  <w:style w:type="table" w:customStyle="1" w:styleId="17">
    <w:name w:val="Plain Table 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8">
    <w:name w:val="Header Char"/>
    <w:basedOn w:val="6"/>
    <w:link w:val="13"/>
    <w:uiPriority w:val="0"/>
  </w:style>
  <w:style w:type="character" w:customStyle="1" w:styleId="19">
    <w:name w:val="Footer Char"/>
    <w:basedOn w:val="6"/>
    <w:link w:val="12"/>
    <w:qFormat/>
    <w:uiPriority w:val="99"/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ind w:left="0" w:right="0"/>
      <w:jc w:val="left"/>
    </w:pPr>
    <w:rPr>
      <w:rFonts w:ascii="Courier New" w:hAnsi="Courier New" w:eastAsia="Courier New" w:cs="Courier New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5" Type="http://schemas.openxmlformats.org/officeDocument/2006/relationships/image" Target="cid:9CBC16FD-FC9D-45D7-B8CD-0B8DC74ABE36" TargetMode="Externa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5A26DF7E-33BC-45C4-83BD-E34BCD19C39B}">
  <ds:schemaRefs/>
</ds:datastoreItem>
</file>

<file path=customXml/itemProps2.xml><?xml version="1.0" encoding="utf-8"?>
<ds:datastoreItem xmlns:ds="http://schemas.openxmlformats.org/officeDocument/2006/customXml" ds:itemID="{63531C58-DAD5-4EB1-9CC8-62C424DEEF74}"/>
</file>

<file path=customXml/itemProps3.xml><?xml version="1.0" encoding="utf-8"?>
<ds:datastoreItem xmlns:ds="http://schemas.openxmlformats.org/officeDocument/2006/customXml" ds:itemID="{6BB1EB1A-FD34-4FE3-A597-782AB8ADD702}"/>
</file>

<file path=customXml/itemProps4.xml><?xml version="1.0" encoding="utf-8"?>
<ds:datastoreItem xmlns:ds="http://schemas.openxmlformats.org/officeDocument/2006/customXml" ds:itemID="{BD012E75-1CC4-4A8A-9614-F78DD7898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Department for Local Government</Company>
  <Pages>2</Pages>
  <Words>764</Words>
  <Characters>4533</Characters>
  <Lines>37</Lines>
  <Paragraphs>10</Paragraphs>
  <TotalTime>6</TotalTime>
  <ScaleCrop>false</ScaleCrop>
  <LinksUpToDate>false</LinksUpToDate>
  <CharactersWithSpaces>5287</CharactersWithSpaces>
  <Application>WPS Office_11.2.0.11251_F1E327BC-269C-435d-A152-05C5408002CA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21R-001 Isaiah House  RHP 2021 write-up- Signed</dc:title>
  <dc:creator>Weber, Travis (DLG)</dc:creator>
  <cp:lastModifiedBy>WPS_1657111139</cp:lastModifiedBy>
  <cp:revision>2</cp:revision>
  <cp:lastPrinted>2019-11-21T14:42:00Z</cp:lastPrinted>
  <dcterms:created xsi:type="dcterms:W3CDTF">2022-08-05T16:08:00Z</dcterms:created>
  <dcterms:modified xsi:type="dcterms:W3CDTF">2022-08-05T16:17:06Z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1033-11.2.0.11251</vt:lpwstr>
  </property>
  <property fmtid="{D5CDD505-2E9C-101B-9397-08002B2CF9AE}" pid="3" name="ICV">
    <vt:lpwstr>56630D692A4D41A99AC6ADBC4BBAA0B3</vt:lpwstr>
  </property>
  <property fmtid="{D5CDD505-2E9C-101B-9397-08002B2CF9AE}" pid="4" name="ContentTypeId">
    <vt:lpwstr>0x010100DD81549B557B3044B885155E81CEFB8300BF4F60ED156CE94681D2DE44B6E56191</vt:lpwstr>
  </property>
</Properties>
</file>